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066"/>
        <w:gridCol w:w="845"/>
        <w:gridCol w:w="6439"/>
      </w:tblGrid>
      <w:tr w:rsidR="00C161E9" w:rsidTr="009F1ED7">
        <w:tc>
          <w:tcPr>
            <w:tcW w:w="2066" w:type="dxa"/>
          </w:tcPr>
          <w:p w:rsidR="00C161E9" w:rsidRPr="005D2083" w:rsidRDefault="00C161E9">
            <w:pPr>
              <w:rPr>
                <w:rFonts w:ascii="Times New Roman" w:hAnsi="Times New Roman" w:cs="Times New Roman"/>
                <w:b/>
              </w:rPr>
            </w:pPr>
            <w:r w:rsidRPr="005D2083">
              <w:rPr>
                <w:rFonts w:ascii="Times New Roman" w:hAnsi="Times New Roman" w:cs="Times New Roman"/>
                <w:b/>
              </w:rPr>
              <w:t>SOP:</w:t>
            </w:r>
          </w:p>
        </w:tc>
        <w:tc>
          <w:tcPr>
            <w:tcW w:w="845" w:type="dxa"/>
          </w:tcPr>
          <w:p w:rsidR="00C161E9" w:rsidRPr="005D2083" w:rsidRDefault="009F1ED7">
            <w:pPr>
              <w:rPr>
                <w:rFonts w:ascii="Times New Roman" w:hAnsi="Times New Roman" w:cs="Times New Roman"/>
                <w:b/>
              </w:rPr>
            </w:pPr>
            <w:r>
              <w:rPr>
                <w:rFonts w:ascii="Times New Roman" w:hAnsi="Times New Roman" w:cs="Times New Roman"/>
                <w:b/>
              </w:rPr>
              <w:t>106.</w:t>
            </w:r>
            <w:r w:rsidR="00763CDD">
              <w:rPr>
                <w:rFonts w:ascii="Times New Roman" w:hAnsi="Times New Roman" w:cs="Times New Roman"/>
                <w:b/>
              </w:rPr>
              <w:t>4</w:t>
            </w:r>
          </w:p>
        </w:tc>
        <w:tc>
          <w:tcPr>
            <w:tcW w:w="6439" w:type="dxa"/>
          </w:tcPr>
          <w:p w:rsidR="00C161E9" w:rsidRPr="005D2083" w:rsidRDefault="009F1ED7">
            <w:pPr>
              <w:rPr>
                <w:rFonts w:ascii="Times New Roman" w:hAnsi="Times New Roman" w:cs="Times New Roman"/>
                <w:b/>
              </w:rPr>
            </w:pPr>
            <w:r>
              <w:rPr>
                <w:rFonts w:ascii="Times New Roman" w:hAnsi="Times New Roman" w:cs="Times New Roman"/>
                <w:b/>
              </w:rPr>
              <w:t>Post Approval Monitoring (PAM): General</w:t>
            </w:r>
          </w:p>
        </w:tc>
      </w:tr>
      <w:tr w:rsidR="00C161E9" w:rsidTr="009F1ED7">
        <w:tc>
          <w:tcPr>
            <w:tcW w:w="2066" w:type="dxa"/>
          </w:tcPr>
          <w:p w:rsidR="00C161E9" w:rsidRPr="005D2083" w:rsidRDefault="00C161E9">
            <w:pPr>
              <w:rPr>
                <w:rFonts w:ascii="Times New Roman" w:hAnsi="Times New Roman" w:cs="Times New Roman"/>
                <w:b/>
              </w:rPr>
            </w:pPr>
            <w:r w:rsidRPr="005D2083">
              <w:rPr>
                <w:rFonts w:ascii="Times New Roman" w:hAnsi="Times New Roman" w:cs="Times New Roman"/>
                <w:b/>
              </w:rPr>
              <w:t>Version Date:</w:t>
            </w:r>
          </w:p>
        </w:tc>
        <w:tc>
          <w:tcPr>
            <w:tcW w:w="7284" w:type="dxa"/>
            <w:gridSpan w:val="2"/>
          </w:tcPr>
          <w:p w:rsidR="00C161E9" w:rsidRPr="00C161E9" w:rsidRDefault="009F1ED7">
            <w:pPr>
              <w:rPr>
                <w:rFonts w:ascii="Times New Roman" w:hAnsi="Times New Roman" w:cs="Times New Roman"/>
              </w:rPr>
            </w:pPr>
            <w:r>
              <w:rPr>
                <w:rFonts w:ascii="Times New Roman" w:hAnsi="Times New Roman" w:cs="Times New Roman"/>
              </w:rPr>
              <w:t>10-2019</w:t>
            </w:r>
          </w:p>
        </w:tc>
      </w:tr>
      <w:tr w:rsidR="00C161E9" w:rsidTr="009F1ED7">
        <w:tc>
          <w:tcPr>
            <w:tcW w:w="2066" w:type="dxa"/>
          </w:tcPr>
          <w:p w:rsidR="00C161E9" w:rsidRPr="005D2083" w:rsidRDefault="00C161E9">
            <w:pPr>
              <w:rPr>
                <w:rFonts w:ascii="Times New Roman" w:hAnsi="Times New Roman" w:cs="Times New Roman"/>
                <w:b/>
              </w:rPr>
            </w:pPr>
            <w:r w:rsidRPr="005D2083">
              <w:rPr>
                <w:rFonts w:ascii="Times New Roman" w:hAnsi="Times New Roman" w:cs="Times New Roman"/>
                <w:b/>
              </w:rPr>
              <w:t>Review By:</w:t>
            </w:r>
          </w:p>
        </w:tc>
        <w:tc>
          <w:tcPr>
            <w:tcW w:w="7284" w:type="dxa"/>
            <w:gridSpan w:val="2"/>
          </w:tcPr>
          <w:p w:rsidR="00C161E9" w:rsidRPr="00C161E9" w:rsidRDefault="009F1ED7">
            <w:pPr>
              <w:rPr>
                <w:rFonts w:ascii="Times New Roman" w:hAnsi="Times New Roman" w:cs="Times New Roman"/>
              </w:rPr>
            </w:pPr>
            <w:r>
              <w:rPr>
                <w:rFonts w:ascii="Times New Roman" w:hAnsi="Times New Roman" w:cs="Times New Roman"/>
              </w:rPr>
              <w:t>10-202</w:t>
            </w:r>
            <w:r w:rsidR="007D6EC0">
              <w:rPr>
                <w:rFonts w:ascii="Times New Roman" w:hAnsi="Times New Roman" w:cs="Times New Roman"/>
              </w:rPr>
              <w:t>2</w:t>
            </w:r>
          </w:p>
        </w:tc>
      </w:tr>
      <w:tr w:rsidR="00C161E9" w:rsidTr="009F1ED7">
        <w:tc>
          <w:tcPr>
            <w:tcW w:w="2066" w:type="dxa"/>
          </w:tcPr>
          <w:p w:rsidR="00C161E9" w:rsidRPr="005D2083" w:rsidRDefault="00C161E9">
            <w:pPr>
              <w:rPr>
                <w:rFonts w:ascii="Times New Roman" w:hAnsi="Times New Roman" w:cs="Times New Roman"/>
                <w:b/>
              </w:rPr>
            </w:pPr>
            <w:r w:rsidRPr="005D2083">
              <w:rPr>
                <w:rFonts w:ascii="Times New Roman" w:hAnsi="Times New Roman" w:cs="Times New Roman"/>
                <w:b/>
              </w:rPr>
              <w:t>Subject:</w:t>
            </w:r>
          </w:p>
        </w:tc>
        <w:tc>
          <w:tcPr>
            <w:tcW w:w="7284" w:type="dxa"/>
            <w:gridSpan w:val="2"/>
          </w:tcPr>
          <w:p w:rsidR="00C161E9" w:rsidRPr="00C161E9" w:rsidRDefault="009F1ED7">
            <w:pPr>
              <w:rPr>
                <w:rFonts w:ascii="Times New Roman" w:hAnsi="Times New Roman" w:cs="Times New Roman"/>
              </w:rPr>
            </w:pPr>
            <w:r w:rsidRPr="009F1ED7">
              <w:rPr>
                <w:rFonts w:ascii="Times New Roman" w:hAnsi="Times New Roman" w:cs="Times New Roman"/>
              </w:rPr>
              <w:t>To describe the process by which AREB approved projects are monitored for ethical and CCAC compliance and to ensure approved protocols are adhered to and best practices are developed for problematic procedures. Post Approval Monitoring is a combination of policies, practices and procedures designed to manage risk, and a series of institutional safeguards to prevent difficulties and address them when they occur. Typically, this involves the completion of a site visit, and an audit of each approved protocol.</w:t>
            </w:r>
          </w:p>
        </w:tc>
      </w:tr>
      <w:tr w:rsidR="00C161E9" w:rsidTr="009F1ED7">
        <w:trPr>
          <w:trHeight w:val="129"/>
        </w:trPr>
        <w:tc>
          <w:tcPr>
            <w:tcW w:w="2066" w:type="dxa"/>
          </w:tcPr>
          <w:p w:rsidR="00C161E9" w:rsidRPr="005D2083" w:rsidRDefault="00C161E9">
            <w:pPr>
              <w:rPr>
                <w:rFonts w:ascii="Times New Roman" w:hAnsi="Times New Roman" w:cs="Times New Roman"/>
                <w:b/>
              </w:rPr>
            </w:pPr>
            <w:r w:rsidRPr="005D2083">
              <w:rPr>
                <w:rFonts w:ascii="Times New Roman" w:hAnsi="Times New Roman" w:cs="Times New Roman"/>
                <w:b/>
              </w:rPr>
              <w:t>Related Documents</w:t>
            </w:r>
          </w:p>
        </w:tc>
        <w:tc>
          <w:tcPr>
            <w:tcW w:w="7284" w:type="dxa"/>
            <w:gridSpan w:val="2"/>
          </w:tcPr>
          <w:p w:rsidR="00C161E9" w:rsidRPr="00C161E9" w:rsidRDefault="009F1ED7">
            <w:pPr>
              <w:rPr>
                <w:rFonts w:ascii="Times New Roman" w:hAnsi="Times New Roman" w:cs="Times New Roman"/>
              </w:rPr>
            </w:pPr>
            <w:r>
              <w:rPr>
                <w:rFonts w:ascii="Times New Roman" w:hAnsi="Times New Roman" w:cs="Times New Roman"/>
              </w:rPr>
              <w:t>SOPs 107; 108; 109; 303</w:t>
            </w:r>
          </w:p>
        </w:tc>
      </w:tr>
    </w:tbl>
    <w:p w:rsidR="00C161E9" w:rsidRPr="004021E3" w:rsidRDefault="004021E3">
      <w:r>
        <w:rPr>
          <w:noProof/>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248285</wp:posOffset>
                </wp:positionV>
                <wp:extent cx="6134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3F69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9.55pt" to="474.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" strokecolor="black [3040]"/>
            </w:pict>
          </mc:Fallback>
        </mc:AlternateContent>
      </w:r>
      <w:r>
        <w:br/>
      </w:r>
      <w:r>
        <w:br/>
      </w:r>
      <w:r>
        <w:br/>
      </w:r>
      <w:r w:rsidR="009F1ED7">
        <w:rPr>
          <w:rFonts w:ascii="Times New Roman" w:hAnsi="Times New Roman" w:cs="Times New Roman"/>
          <w:b/>
        </w:rPr>
        <w:t>Researcher Responsibilities and Requirements</w:t>
      </w:r>
    </w:p>
    <w:p w:rsidR="00C161E9" w:rsidRPr="009F1ED7" w:rsidRDefault="009F1ED7" w:rsidP="00C161E9">
      <w:pPr>
        <w:pStyle w:val="ListParagraph"/>
        <w:numPr>
          <w:ilvl w:val="0"/>
          <w:numId w:val="1"/>
        </w:numPr>
        <w:rPr>
          <w:rFonts w:ascii="Times New Roman" w:hAnsi="Times New Roman" w:cs="Times New Roman"/>
        </w:rPr>
      </w:pPr>
      <w:r w:rsidRPr="009F1ED7">
        <w:rPr>
          <w:rFonts w:ascii="Times New Roman" w:hAnsi="Times New Roman" w:cs="Times New Roman"/>
        </w:rPr>
        <w:t>All animal care personnel including, but not limited to: principal investigators (PIs), instructors, students, animal care technician(s) and animal facility managers are responsible for communicating directly with the Consulting Veterinarian on a regular basis about animal health, behavior, and well-being.</w:t>
      </w:r>
    </w:p>
    <w:p w:rsidR="009F1ED7" w:rsidRPr="009F1ED7" w:rsidRDefault="009F1ED7" w:rsidP="009F1ED7">
      <w:pPr>
        <w:pStyle w:val="ListParagraph"/>
        <w:rPr>
          <w:rFonts w:ascii="Times New Roman" w:hAnsi="Times New Roman" w:cs="Times New Roman"/>
        </w:rPr>
      </w:pPr>
    </w:p>
    <w:p w:rsidR="009F1ED7" w:rsidRPr="009F1ED7" w:rsidRDefault="009F1ED7" w:rsidP="00C161E9">
      <w:pPr>
        <w:pStyle w:val="ListParagraph"/>
        <w:numPr>
          <w:ilvl w:val="0"/>
          <w:numId w:val="1"/>
        </w:numPr>
        <w:rPr>
          <w:rFonts w:ascii="Times New Roman" w:hAnsi="Times New Roman" w:cs="Times New Roman"/>
        </w:rPr>
      </w:pPr>
      <w:r w:rsidRPr="009F1ED7">
        <w:rPr>
          <w:rFonts w:ascii="Times New Roman" w:hAnsi="Times New Roman" w:cs="Times New Roman"/>
        </w:rPr>
        <w:t>Researchers must inform the AREB of, and provide the rationale for, any discontinuation of a project before the expected date of completion.</w:t>
      </w:r>
    </w:p>
    <w:p w:rsidR="009F1ED7" w:rsidRPr="009F1ED7" w:rsidRDefault="009F1ED7" w:rsidP="009F1ED7">
      <w:pPr>
        <w:pStyle w:val="ListParagraph"/>
        <w:rPr>
          <w:rFonts w:ascii="Times New Roman" w:hAnsi="Times New Roman" w:cs="Times New Roman"/>
        </w:rPr>
      </w:pPr>
    </w:p>
    <w:p w:rsidR="009F1ED7" w:rsidRPr="009F1ED7" w:rsidRDefault="009F1ED7" w:rsidP="009F1ED7">
      <w:pPr>
        <w:pStyle w:val="ListParagraph"/>
        <w:numPr>
          <w:ilvl w:val="0"/>
          <w:numId w:val="1"/>
        </w:numPr>
        <w:rPr>
          <w:rFonts w:ascii="Times New Roman" w:hAnsi="Times New Roman" w:cs="Times New Roman"/>
        </w:rPr>
      </w:pPr>
      <w:r w:rsidRPr="009F1ED7">
        <w:rPr>
          <w:rFonts w:ascii="Times New Roman" w:hAnsi="Times New Roman" w:cs="Times New Roman"/>
        </w:rPr>
        <w:t>Researchers must immediately report anything that may warrant protocol review to the AREB, Office of Research Services, Animal Care Technician, or Consulting Veterinarian. This includes proposed amendments to protocols and unforeseen events that might affect animal welfare.</w:t>
      </w:r>
    </w:p>
    <w:p w:rsidR="009F1ED7" w:rsidRDefault="009F1ED7" w:rsidP="009F1ED7">
      <w:pPr>
        <w:rPr>
          <w:rFonts w:ascii="Times New Roman" w:hAnsi="Times New Roman" w:cs="Times New Roman"/>
          <w:b/>
        </w:rPr>
      </w:pPr>
      <w:r w:rsidRPr="009F1ED7">
        <w:rPr>
          <w:rFonts w:ascii="Times New Roman" w:hAnsi="Times New Roman" w:cs="Times New Roman"/>
          <w:b/>
        </w:rPr>
        <w:t>AREB Responsibilities and Requirements</w:t>
      </w:r>
    </w:p>
    <w:p w:rsidR="009F1ED7" w:rsidRDefault="001C1AE3" w:rsidP="009F1ED7">
      <w:pPr>
        <w:pStyle w:val="ListParagraph"/>
        <w:numPr>
          <w:ilvl w:val="0"/>
          <w:numId w:val="2"/>
        </w:numPr>
        <w:rPr>
          <w:rFonts w:ascii="Times New Roman" w:hAnsi="Times New Roman" w:cs="Times New Roman"/>
        </w:rPr>
      </w:pPr>
      <w:r w:rsidRPr="001C1AE3">
        <w:rPr>
          <w:rFonts w:ascii="Times New Roman" w:hAnsi="Times New Roman" w:cs="Times New Roman"/>
        </w:rPr>
        <w:t>The AREB must monitor all approved projects to ensure compliance with University, provincial, federal, and CCAC guidelines.</w:t>
      </w:r>
    </w:p>
    <w:p w:rsidR="001C1AE3" w:rsidRDefault="001C1AE3" w:rsidP="001C1AE3">
      <w:pPr>
        <w:pStyle w:val="ListParagraph"/>
        <w:rPr>
          <w:rFonts w:ascii="Times New Roman" w:hAnsi="Times New Roman" w:cs="Times New Roman"/>
        </w:rPr>
      </w:pPr>
    </w:p>
    <w:p w:rsidR="001C1AE3" w:rsidRDefault="001C1AE3" w:rsidP="009F1ED7">
      <w:pPr>
        <w:pStyle w:val="ListParagraph"/>
        <w:numPr>
          <w:ilvl w:val="0"/>
          <w:numId w:val="2"/>
        </w:numPr>
        <w:rPr>
          <w:rFonts w:ascii="Times New Roman" w:hAnsi="Times New Roman" w:cs="Times New Roman"/>
        </w:rPr>
      </w:pPr>
      <w:r w:rsidRPr="001C1AE3">
        <w:rPr>
          <w:rFonts w:ascii="Times New Roman" w:hAnsi="Times New Roman" w:cs="Times New Roman"/>
        </w:rPr>
        <w:t>The AREB may request and discuss information on any aspects of the project with investigators at any time.</w:t>
      </w:r>
    </w:p>
    <w:p w:rsidR="001C1AE3" w:rsidRPr="001C1AE3" w:rsidRDefault="001C1AE3" w:rsidP="001C1AE3">
      <w:pPr>
        <w:pStyle w:val="ListParagraph"/>
        <w:rPr>
          <w:rFonts w:ascii="Times New Roman" w:hAnsi="Times New Roman" w:cs="Times New Roman"/>
        </w:rPr>
      </w:pPr>
    </w:p>
    <w:p w:rsidR="001C1AE3" w:rsidRDefault="001C1AE3" w:rsidP="009F1ED7">
      <w:pPr>
        <w:pStyle w:val="ListParagraph"/>
        <w:numPr>
          <w:ilvl w:val="0"/>
          <w:numId w:val="2"/>
        </w:numPr>
        <w:rPr>
          <w:rFonts w:ascii="Times New Roman" w:hAnsi="Times New Roman" w:cs="Times New Roman"/>
        </w:rPr>
      </w:pPr>
      <w:r w:rsidRPr="001C1AE3">
        <w:rPr>
          <w:rFonts w:ascii="Times New Roman" w:hAnsi="Times New Roman" w:cs="Times New Roman"/>
        </w:rPr>
        <w:t>If the AREB is satisfied that circumstances have arisen such that a research project is not being, or cannot be, conducted in accordance with the approved protocol, the AREB may withdraw approval.</w:t>
      </w:r>
    </w:p>
    <w:p w:rsidR="001C1AE3" w:rsidRPr="001C1AE3" w:rsidRDefault="001C1AE3" w:rsidP="001C1AE3">
      <w:pPr>
        <w:pStyle w:val="ListParagraph"/>
        <w:rPr>
          <w:rFonts w:ascii="Times New Roman" w:hAnsi="Times New Roman" w:cs="Times New Roman"/>
        </w:rPr>
      </w:pPr>
    </w:p>
    <w:p w:rsidR="001C1AE3" w:rsidRDefault="001C1AE3" w:rsidP="009F1ED7">
      <w:pPr>
        <w:pStyle w:val="ListParagraph"/>
        <w:numPr>
          <w:ilvl w:val="0"/>
          <w:numId w:val="2"/>
        </w:numPr>
        <w:rPr>
          <w:rFonts w:ascii="Times New Roman" w:hAnsi="Times New Roman" w:cs="Times New Roman"/>
        </w:rPr>
      </w:pPr>
      <w:r w:rsidRPr="001C1AE3">
        <w:rPr>
          <w:rFonts w:ascii="Times New Roman" w:hAnsi="Times New Roman" w:cs="Times New Roman"/>
        </w:rPr>
        <w:t>The AREB conducts minimally:</w:t>
      </w:r>
    </w:p>
    <w:p w:rsidR="001C1AE3" w:rsidRPr="001C1AE3" w:rsidRDefault="001C1AE3" w:rsidP="001C1AE3">
      <w:pPr>
        <w:pStyle w:val="ListParagraph"/>
        <w:rPr>
          <w:rFonts w:ascii="Times New Roman" w:hAnsi="Times New Roman" w:cs="Times New Roman"/>
        </w:rPr>
      </w:pPr>
      <w:bookmarkStart w:id="0" w:name="_GoBack"/>
      <w:bookmarkEnd w:id="0"/>
    </w:p>
    <w:p w:rsidR="001C1AE3" w:rsidRDefault="001C1AE3" w:rsidP="001C1AE3">
      <w:pPr>
        <w:pStyle w:val="ListParagraph"/>
        <w:numPr>
          <w:ilvl w:val="1"/>
          <w:numId w:val="2"/>
        </w:numPr>
        <w:rPr>
          <w:rFonts w:ascii="Times New Roman" w:hAnsi="Times New Roman" w:cs="Times New Roman"/>
        </w:rPr>
      </w:pPr>
      <w:r>
        <w:rPr>
          <w:rFonts w:ascii="Times New Roman" w:hAnsi="Times New Roman" w:cs="Times New Roman"/>
        </w:rPr>
        <w:t>One (1) AREB site visit per year to each animal facility;</w:t>
      </w:r>
    </w:p>
    <w:p w:rsidR="001C1AE3" w:rsidRDefault="001C1AE3" w:rsidP="001C1AE3">
      <w:pPr>
        <w:pStyle w:val="ListParagraph"/>
        <w:numPr>
          <w:ilvl w:val="1"/>
          <w:numId w:val="2"/>
        </w:numPr>
        <w:rPr>
          <w:rFonts w:ascii="Times New Roman" w:hAnsi="Times New Roman" w:cs="Times New Roman"/>
        </w:rPr>
      </w:pPr>
      <w:r>
        <w:rPr>
          <w:rFonts w:ascii="Times New Roman" w:hAnsi="Times New Roman" w:cs="Times New Roman"/>
        </w:rPr>
        <w:t xml:space="preserve">Two (2) veterinarian site visits per year to each animal facility; and </w:t>
      </w:r>
    </w:p>
    <w:p w:rsidR="001C1AE3" w:rsidRPr="001C1AE3" w:rsidRDefault="001C1AE3" w:rsidP="001C1AE3">
      <w:pPr>
        <w:pStyle w:val="ListParagraph"/>
        <w:numPr>
          <w:ilvl w:val="1"/>
          <w:numId w:val="2"/>
        </w:numPr>
        <w:rPr>
          <w:rFonts w:ascii="Times New Roman" w:hAnsi="Times New Roman" w:cs="Times New Roman"/>
        </w:rPr>
      </w:pPr>
      <w:r>
        <w:rPr>
          <w:rFonts w:ascii="Times New Roman" w:hAnsi="Times New Roman" w:cs="Times New Roman"/>
        </w:rPr>
        <w:t>One (1) protocol audit per year, per protocol.</w:t>
      </w:r>
    </w:p>
    <w:p w:rsidR="00C161E9" w:rsidRDefault="00C161E9">
      <w:pPr>
        <w:rPr>
          <w:rFonts w:ascii="Times New Roman" w:hAnsi="Times New Roman" w:cs="Times New Roman"/>
          <w:b/>
        </w:rPr>
      </w:pPr>
      <w:r>
        <w:rPr>
          <w:rFonts w:ascii="Times New Roman" w:hAnsi="Times New Roman" w:cs="Times New Roman"/>
          <w:b/>
        </w:rPr>
        <w:lastRenderedPageBreak/>
        <w:t>Previous Versions</w:t>
      </w:r>
    </w:p>
    <w:tbl>
      <w:tblPr>
        <w:tblStyle w:val="TableGrid"/>
        <w:tblW w:w="0" w:type="auto"/>
        <w:tblLook w:val="04A0" w:firstRow="1" w:lastRow="0" w:firstColumn="1" w:lastColumn="0" w:noHBand="0" w:noVBand="1"/>
      </w:tblPr>
      <w:tblGrid>
        <w:gridCol w:w="1644"/>
        <w:gridCol w:w="2498"/>
        <w:gridCol w:w="5208"/>
      </w:tblGrid>
      <w:tr w:rsidR="00C161E9" w:rsidTr="001C1AE3">
        <w:tc>
          <w:tcPr>
            <w:tcW w:w="1644" w:type="dxa"/>
          </w:tcPr>
          <w:p w:rsidR="00C161E9" w:rsidRDefault="00C161E9" w:rsidP="00C161E9">
            <w:pPr>
              <w:jc w:val="center"/>
              <w:rPr>
                <w:rFonts w:ascii="Times New Roman" w:hAnsi="Times New Roman" w:cs="Times New Roman"/>
                <w:b/>
              </w:rPr>
            </w:pPr>
            <w:r>
              <w:rPr>
                <w:rFonts w:ascii="Times New Roman" w:hAnsi="Times New Roman" w:cs="Times New Roman"/>
                <w:b/>
              </w:rPr>
              <w:t>SOP Number</w:t>
            </w:r>
          </w:p>
        </w:tc>
        <w:tc>
          <w:tcPr>
            <w:tcW w:w="2498" w:type="dxa"/>
          </w:tcPr>
          <w:p w:rsidR="00C161E9" w:rsidRDefault="00C161E9" w:rsidP="00C161E9">
            <w:pPr>
              <w:jc w:val="center"/>
              <w:rPr>
                <w:rFonts w:ascii="Times New Roman" w:hAnsi="Times New Roman" w:cs="Times New Roman"/>
                <w:b/>
              </w:rPr>
            </w:pPr>
            <w:r>
              <w:rPr>
                <w:rFonts w:ascii="Times New Roman" w:hAnsi="Times New Roman" w:cs="Times New Roman"/>
                <w:b/>
              </w:rPr>
              <w:t>Date Effective</w:t>
            </w:r>
          </w:p>
        </w:tc>
        <w:tc>
          <w:tcPr>
            <w:tcW w:w="5208" w:type="dxa"/>
          </w:tcPr>
          <w:p w:rsidR="00C161E9" w:rsidRDefault="00C161E9" w:rsidP="00C161E9">
            <w:pPr>
              <w:jc w:val="center"/>
              <w:rPr>
                <w:rFonts w:ascii="Times New Roman" w:hAnsi="Times New Roman" w:cs="Times New Roman"/>
                <w:b/>
              </w:rPr>
            </w:pPr>
            <w:r>
              <w:rPr>
                <w:rFonts w:ascii="Times New Roman" w:hAnsi="Times New Roman" w:cs="Times New Roman"/>
                <w:b/>
              </w:rPr>
              <w:t>Summary of Changes</w:t>
            </w:r>
          </w:p>
        </w:tc>
      </w:tr>
      <w:tr w:rsidR="00C161E9" w:rsidTr="001C1AE3">
        <w:tc>
          <w:tcPr>
            <w:tcW w:w="1644" w:type="dxa"/>
          </w:tcPr>
          <w:p w:rsidR="00C161E9" w:rsidRPr="001C1AE3" w:rsidRDefault="001C1AE3">
            <w:pPr>
              <w:rPr>
                <w:rFonts w:ascii="Times New Roman" w:hAnsi="Times New Roman" w:cs="Times New Roman"/>
              </w:rPr>
            </w:pPr>
            <w:r w:rsidRPr="001C1AE3">
              <w:rPr>
                <w:rFonts w:ascii="Times New Roman" w:hAnsi="Times New Roman" w:cs="Times New Roman"/>
              </w:rPr>
              <w:t>106.0</w:t>
            </w:r>
          </w:p>
        </w:tc>
        <w:tc>
          <w:tcPr>
            <w:tcW w:w="2498" w:type="dxa"/>
          </w:tcPr>
          <w:p w:rsidR="00C161E9" w:rsidRPr="001C1AE3" w:rsidRDefault="001C1AE3">
            <w:pPr>
              <w:rPr>
                <w:rFonts w:ascii="Times New Roman" w:hAnsi="Times New Roman" w:cs="Times New Roman"/>
              </w:rPr>
            </w:pPr>
            <w:r w:rsidRPr="001C1AE3">
              <w:rPr>
                <w:rFonts w:ascii="Times New Roman" w:hAnsi="Times New Roman" w:cs="Times New Roman"/>
              </w:rPr>
              <w:t>07-2010</w:t>
            </w:r>
          </w:p>
        </w:tc>
        <w:tc>
          <w:tcPr>
            <w:tcW w:w="5208" w:type="dxa"/>
          </w:tcPr>
          <w:p w:rsidR="00C161E9" w:rsidRPr="001C1AE3" w:rsidRDefault="001C1AE3">
            <w:pPr>
              <w:rPr>
                <w:rFonts w:ascii="Times New Roman" w:hAnsi="Times New Roman" w:cs="Times New Roman"/>
              </w:rPr>
            </w:pPr>
            <w:r w:rsidRPr="001C1AE3">
              <w:rPr>
                <w:rFonts w:ascii="Times New Roman" w:hAnsi="Times New Roman" w:cs="Times New Roman"/>
              </w:rPr>
              <w:t>Date created</w:t>
            </w:r>
          </w:p>
        </w:tc>
      </w:tr>
      <w:tr w:rsidR="00C161E9" w:rsidTr="001C1AE3">
        <w:tc>
          <w:tcPr>
            <w:tcW w:w="1644" w:type="dxa"/>
          </w:tcPr>
          <w:p w:rsidR="00C161E9" w:rsidRPr="001C1AE3" w:rsidRDefault="001C1AE3">
            <w:pPr>
              <w:rPr>
                <w:rFonts w:ascii="Times New Roman" w:hAnsi="Times New Roman" w:cs="Times New Roman"/>
              </w:rPr>
            </w:pPr>
            <w:r w:rsidRPr="001C1AE3">
              <w:rPr>
                <w:rFonts w:ascii="Times New Roman" w:hAnsi="Times New Roman" w:cs="Times New Roman"/>
              </w:rPr>
              <w:t>106.1</w:t>
            </w:r>
          </w:p>
        </w:tc>
        <w:tc>
          <w:tcPr>
            <w:tcW w:w="2498" w:type="dxa"/>
          </w:tcPr>
          <w:p w:rsidR="00C161E9" w:rsidRPr="001C1AE3" w:rsidRDefault="001C1AE3">
            <w:pPr>
              <w:rPr>
                <w:rFonts w:ascii="Times New Roman" w:hAnsi="Times New Roman" w:cs="Times New Roman"/>
              </w:rPr>
            </w:pPr>
            <w:r w:rsidRPr="001C1AE3">
              <w:rPr>
                <w:rFonts w:ascii="Times New Roman" w:hAnsi="Times New Roman" w:cs="Times New Roman"/>
              </w:rPr>
              <w:t>09-2011</w:t>
            </w:r>
          </w:p>
        </w:tc>
        <w:tc>
          <w:tcPr>
            <w:tcW w:w="5208" w:type="dxa"/>
          </w:tcPr>
          <w:p w:rsidR="00C161E9" w:rsidRPr="001C1AE3" w:rsidRDefault="00C161E9">
            <w:pPr>
              <w:rPr>
                <w:rFonts w:ascii="Times New Roman" w:hAnsi="Times New Roman" w:cs="Times New Roman"/>
              </w:rPr>
            </w:pPr>
          </w:p>
        </w:tc>
      </w:tr>
      <w:tr w:rsidR="00C161E9" w:rsidTr="001C1AE3">
        <w:tc>
          <w:tcPr>
            <w:tcW w:w="1644" w:type="dxa"/>
          </w:tcPr>
          <w:p w:rsidR="00C161E9" w:rsidRPr="001C1AE3" w:rsidRDefault="001C1AE3">
            <w:pPr>
              <w:rPr>
                <w:rFonts w:ascii="Times New Roman" w:hAnsi="Times New Roman" w:cs="Times New Roman"/>
              </w:rPr>
            </w:pPr>
            <w:r w:rsidRPr="001C1AE3">
              <w:rPr>
                <w:rFonts w:ascii="Times New Roman" w:hAnsi="Times New Roman" w:cs="Times New Roman"/>
              </w:rPr>
              <w:t>106.2</w:t>
            </w:r>
          </w:p>
        </w:tc>
        <w:tc>
          <w:tcPr>
            <w:tcW w:w="2498" w:type="dxa"/>
          </w:tcPr>
          <w:p w:rsidR="00C161E9" w:rsidRPr="001C1AE3" w:rsidRDefault="001C1AE3">
            <w:pPr>
              <w:rPr>
                <w:rFonts w:ascii="Times New Roman" w:hAnsi="Times New Roman" w:cs="Times New Roman"/>
              </w:rPr>
            </w:pPr>
            <w:r w:rsidRPr="001C1AE3">
              <w:rPr>
                <w:rFonts w:ascii="Times New Roman" w:hAnsi="Times New Roman" w:cs="Times New Roman"/>
              </w:rPr>
              <w:t>11-2014</w:t>
            </w:r>
          </w:p>
        </w:tc>
        <w:tc>
          <w:tcPr>
            <w:tcW w:w="5208" w:type="dxa"/>
          </w:tcPr>
          <w:p w:rsidR="00C161E9" w:rsidRPr="001C1AE3" w:rsidRDefault="00C161E9">
            <w:pPr>
              <w:rPr>
                <w:rFonts w:ascii="Times New Roman" w:hAnsi="Times New Roman" w:cs="Times New Roman"/>
              </w:rPr>
            </w:pPr>
          </w:p>
        </w:tc>
      </w:tr>
      <w:tr w:rsidR="00C161E9" w:rsidTr="001C1AE3">
        <w:tc>
          <w:tcPr>
            <w:tcW w:w="1644" w:type="dxa"/>
          </w:tcPr>
          <w:p w:rsidR="00C161E9" w:rsidRPr="001C1AE3" w:rsidRDefault="001C1AE3">
            <w:pPr>
              <w:rPr>
                <w:rFonts w:ascii="Times New Roman" w:hAnsi="Times New Roman" w:cs="Times New Roman"/>
              </w:rPr>
            </w:pPr>
            <w:r w:rsidRPr="001C1AE3">
              <w:rPr>
                <w:rFonts w:ascii="Times New Roman" w:hAnsi="Times New Roman" w:cs="Times New Roman"/>
              </w:rPr>
              <w:t>106.3</w:t>
            </w:r>
          </w:p>
        </w:tc>
        <w:tc>
          <w:tcPr>
            <w:tcW w:w="2498" w:type="dxa"/>
          </w:tcPr>
          <w:p w:rsidR="00C161E9" w:rsidRPr="001C1AE3" w:rsidRDefault="001C1AE3">
            <w:pPr>
              <w:rPr>
                <w:rFonts w:ascii="Times New Roman" w:hAnsi="Times New Roman" w:cs="Times New Roman"/>
              </w:rPr>
            </w:pPr>
            <w:r w:rsidRPr="001C1AE3">
              <w:rPr>
                <w:rFonts w:ascii="Times New Roman" w:hAnsi="Times New Roman" w:cs="Times New Roman"/>
              </w:rPr>
              <w:t>11-2016</w:t>
            </w:r>
          </w:p>
        </w:tc>
        <w:tc>
          <w:tcPr>
            <w:tcW w:w="5208" w:type="dxa"/>
          </w:tcPr>
          <w:p w:rsidR="00C161E9" w:rsidRPr="001C1AE3" w:rsidRDefault="001C1AE3">
            <w:pPr>
              <w:rPr>
                <w:rFonts w:ascii="Times New Roman" w:hAnsi="Times New Roman" w:cs="Times New Roman"/>
              </w:rPr>
            </w:pPr>
            <w:r w:rsidRPr="001C1AE3">
              <w:rPr>
                <w:rFonts w:ascii="Times New Roman" w:hAnsi="Times New Roman" w:cs="Times New Roman"/>
              </w:rPr>
              <w:t>Minor administrative edits</w:t>
            </w:r>
          </w:p>
        </w:tc>
      </w:tr>
      <w:tr w:rsidR="001C1AE3" w:rsidTr="001C1AE3">
        <w:tc>
          <w:tcPr>
            <w:tcW w:w="1644" w:type="dxa"/>
          </w:tcPr>
          <w:p w:rsidR="001C1AE3" w:rsidRPr="001C1AE3" w:rsidRDefault="001C1AE3">
            <w:pPr>
              <w:rPr>
                <w:rFonts w:ascii="Times New Roman" w:hAnsi="Times New Roman" w:cs="Times New Roman"/>
              </w:rPr>
            </w:pPr>
            <w:r w:rsidRPr="001C1AE3">
              <w:rPr>
                <w:rFonts w:ascii="Times New Roman" w:hAnsi="Times New Roman" w:cs="Times New Roman"/>
              </w:rPr>
              <w:t>106.4</w:t>
            </w:r>
          </w:p>
        </w:tc>
        <w:tc>
          <w:tcPr>
            <w:tcW w:w="2498" w:type="dxa"/>
          </w:tcPr>
          <w:p w:rsidR="001C1AE3" w:rsidRPr="001C1AE3" w:rsidRDefault="001C1AE3">
            <w:pPr>
              <w:rPr>
                <w:rFonts w:ascii="Times New Roman" w:hAnsi="Times New Roman" w:cs="Times New Roman"/>
              </w:rPr>
            </w:pPr>
            <w:r w:rsidRPr="001C1AE3">
              <w:rPr>
                <w:rFonts w:ascii="Times New Roman" w:hAnsi="Times New Roman" w:cs="Times New Roman"/>
              </w:rPr>
              <w:t>10-2019</w:t>
            </w:r>
          </w:p>
        </w:tc>
        <w:tc>
          <w:tcPr>
            <w:tcW w:w="5208" w:type="dxa"/>
          </w:tcPr>
          <w:p w:rsidR="001C1AE3" w:rsidRPr="001C1AE3" w:rsidRDefault="001C1AE3">
            <w:pPr>
              <w:rPr>
                <w:rFonts w:ascii="Times New Roman" w:hAnsi="Times New Roman" w:cs="Times New Roman"/>
              </w:rPr>
            </w:pPr>
            <w:r w:rsidRPr="001C1AE3">
              <w:rPr>
                <w:rFonts w:ascii="Times New Roman" w:hAnsi="Times New Roman" w:cs="Times New Roman"/>
              </w:rPr>
              <w:t>Update frequency of vet. visits</w:t>
            </w:r>
          </w:p>
        </w:tc>
      </w:tr>
    </w:tbl>
    <w:p w:rsidR="00C161E9" w:rsidRPr="00C161E9" w:rsidRDefault="00C161E9">
      <w:pPr>
        <w:rPr>
          <w:rFonts w:ascii="Times New Roman" w:hAnsi="Times New Roman" w:cs="Times New Roman"/>
          <w:b/>
        </w:rPr>
      </w:pPr>
    </w:p>
    <w:sectPr w:rsidR="00C161E9" w:rsidRPr="00C161E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215" w:rsidRDefault="00215215" w:rsidP="00C161E9">
      <w:pPr>
        <w:spacing w:after="0" w:line="240" w:lineRule="auto"/>
      </w:pPr>
      <w:r>
        <w:separator/>
      </w:r>
    </w:p>
  </w:endnote>
  <w:endnote w:type="continuationSeparator" w:id="0">
    <w:p w:rsidR="00215215" w:rsidRDefault="00215215" w:rsidP="00C1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4962"/>
      <w:gridCol w:w="2976"/>
      <w:gridCol w:w="1422"/>
    </w:tblGrid>
    <w:tr w:rsidR="00C161E9" w:rsidTr="001C1AE3">
      <w:tc>
        <w:tcPr>
          <w:tcW w:w="4962" w:type="dxa"/>
          <w:tcBorders>
            <w:top w:val="nil"/>
            <w:left w:val="nil"/>
            <w:bottom w:val="nil"/>
            <w:right w:val="nil"/>
          </w:tcBorders>
        </w:tcPr>
        <w:p w:rsidR="00C161E9" w:rsidRPr="00C161E9" w:rsidRDefault="00C161E9">
          <w:pPr>
            <w:pStyle w:val="Footer"/>
            <w:rPr>
              <w:rFonts w:ascii="Times New Roman" w:hAnsi="Times New Roman" w:cs="Times New Roman"/>
              <w:sz w:val="20"/>
              <w:szCs w:val="20"/>
            </w:rPr>
          </w:pPr>
          <w:r w:rsidRPr="00C161E9">
            <w:rPr>
              <w:rFonts w:ascii="Times New Roman" w:hAnsi="Times New Roman" w:cs="Times New Roman"/>
              <w:sz w:val="20"/>
              <w:szCs w:val="20"/>
            </w:rPr>
            <w:t xml:space="preserve">SOP </w:t>
          </w:r>
          <w:r w:rsidR="001C1AE3">
            <w:rPr>
              <w:rFonts w:ascii="Times New Roman" w:hAnsi="Times New Roman" w:cs="Times New Roman"/>
              <w:sz w:val="20"/>
              <w:szCs w:val="20"/>
            </w:rPr>
            <w:t>106.4</w:t>
          </w:r>
          <w:r w:rsidRPr="00C161E9">
            <w:rPr>
              <w:rFonts w:ascii="Times New Roman" w:hAnsi="Times New Roman" w:cs="Times New Roman"/>
              <w:sz w:val="20"/>
              <w:szCs w:val="20"/>
            </w:rPr>
            <w:t xml:space="preserve"> </w:t>
          </w:r>
          <w:r w:rsidR="001C1AE3">
            <w:rPr>
              <w:rFonts w:ascii="Times New Roman" w:hAnsi="Times New Roman" w:cs="Times New Roman"/>
              <w:sz w:val="20"/>
              <w:szCs w:val="20"/>
            </w:rPr>
            <w:t>–</w:t>
          </w:r>
          <w:r w:rsidRPr="00C161E9">
            <w:rPr>
              <w:rFonts w:ascii="Times New Roman" w:hAnsi="Times New Roman" w:cs="Times New Roman"/>
              <w:sz w:val="20"/>
              <w:szCs w:val="20"/>
            </w:rPr>
            <w:t xml:space="preserve"> </w:t>
          </w:r>
          <w:r w:rsidR="001C1AE3">
            <w:rPr>
              <w:rFonts w:ascii="Times New Roman" w:hAnsi="Times New Roman" w:cs="Times New Roman"/>
              <w:sz w:val="20"/>
              <w:szCs w:val="20"/>
            </w:rPr>
            <w:t>Post Approval Monitoring</w:t>
          </w:r>
        </w:p>
      </w:tc>
      <w:tc>
        <w:tcPr>
          <w:tcW w:w="2976" w:type="dxa"/>
          <w:tcBorders>
            <w:top w:val="nil"/>
            <w:left w:val="nil"/>
            <w:bottom w:val="nil"/>
            <w:right w:val="nil"/>
          </w:tcBorders>
        </w:tcPr>
        <w:p w:rsidR="00C161E9" w:rsidRPr="00C161E9" w:rsidRDefault="00C161E9">
          <w:pPr>
            <w:pStyle w:val="Footer"/>
            <w:rPr>
              <w:rFonts w:ascii="Times New Roman" w:hAnsi="Times New Roman" w:cs="Times New Roman"/>
              <w:sz w:val="20"/>
              <w:szCs w:val="20"/>
            </w:rPr>
          </w:pPr>
          <w:r w:rsidRPr="00C161E9">
            <w:rPr>
              <w:rFonts w:ascii="Times New Roman" w:hAnsi="Times New Roman" w:cs="Times New Roman"/>
              <w:sz w:val="20"/>
              <w:szCs w:val="20"/>
            </w:rPr>
            <w:t xml:space="preserve">Last Updated: </w:t>
          </w:r>
          <w:r w:rsidR="001C1AE3">
            <w:rPr>
              <w:rFonts w:ascii="Times New Roman" w:hAnsi="Times New Roman" w:cs="Times New Roman"/>
              <w:sz w:val="20"/>
              <w:szCs w:val="20"/>
            </w:rPr>
            <w:t>2019-10-</w:t>
          </w:r>
          <w:r w:rsidR="00A17D62">
            <w:rPr>
              <w:rFonts w:ascii="Times New Roman" w:hAnsi="Times New Roman" w:cs="Times New Roman"/>
              <w:sz w:val="20"/>
              <w:szCs w:val="20"/>
            </w:rPr>
            <w:t>08</w:t>
          </w:r>
        </w:p>
      </w:tc>
      <w:tc>
        <w:tcPr>
          <w:tcW w:w="1422" w:type="dxa"/>
          <w:tcBorders>
            <w:top w:val="nil"/>
            <w:left w:val="nil"/>
            <w:bottom w:val="nil"/>
            <w:right w:val="nil"/>
          </w:tcBorders>
        </w:tcPr>
        <w:p w:rsidR="00C161E9" w:rsidRPr="00C161E9" w:rsidRDefault="00C161E9">
          <w:pPr>
            <w:pStyle w:val="Footer"/>
            <w:rPr>
              <w:rFonts w:ascii="Times New Roman" w:hAnsi="Times New Roman" w:cs="Times New Roman"/>
              <w:sz w:val="20"/>
              <w:szCs w:val="20"/>
            </w:rPr>
          </w:pPr>
          <w:r w:rsidRPr="00C161E9">
            <w:rPr>
              <w:rFonts w:ascii="Times New Roman" w:hAnsi="Times New Roman" w:cs="Times New Roman"/>
              <w:sz w:val="20"/>
              <w:szCs w:val="20"/>
            </w:rPr>
            <w:t xml:space="preserve">Page </w:t>
          </w:r>
          <w:r w:rsidRPr="00C161E9">
            <w:rPr>
              <w:rFonts w:ascii="Times New Roman" w:hAnsi="Times New Roman" w:cs="Times New Roman"/>
              <w:sz w:val="20"/>
              <w:szCs w:val="20"/>
            </w:rPr>
            <w:fldChar w:fldCharType="begin"/>
          </w:r>
          <w:r w:rsidRPr="00C161E9">
            <w:rPr>
              <w:rFonts w:ascii="Times New Roman" w:hAnsi="Times New Roman" w:cs="Times New Roman"/>
              <w:sz w:val="20"/>
              <w:szCs w:val="20"/>
            </w:rPr>
            <w:instrText xml:space="preserve"> PAGE   \* MERGEFORMAT </w:instrText>
          </w:r>
          <w:r w:rsidRPr="00C161E9">
            <w:rPr>
              <w:rFonts w:ascii="Times New Roman" w:hAnsi="Times New Roman" w:cs="Times New Roman"/>
              <w:sz w:val="20"/>
              <w:szCs w:val="20"/>
            </w:rPr>
            <w:fldChar w:fldCharType="separate"/>
          </w:r>
          <w:r w:rsidRPr="00C161E9">
            <w:rPr>
              <w:rFonts w:ascii="Times New Roman" w:hAnsi="Times New Roman" w:cs="Times New Roman"/>
              <w:noProof/>
              <w:sz w:val="20"/>
              <w:szCs w:val="20"/>
            </w:rPr>
            <w:t>1</w:t>
          </w:r>
          <w:r w:rsidRPr="00C161E9">
            <w:rPr>
              <w:rFonts w:ascii="Times New Roman" w:hAnsi="Times New Roman" w:cs="Times New Roman"/>
              <w:noProof/>
              <w:sz w:val="20"/>
              <w:szCs w:val="20"/>
            </w:rPr>
            <w:fldChar w:fldCharType="end"/>
          </w:r>
        </w:p>
      </w:tc>
    </w:tr>
  </w:tbl>
  <w:p w:rsidR="00C161E9" w:rsidRDefault="00C16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215" w:rsidRDefault="00215215" w:rsidP="00C161E9">
      <w:pPr>
        <w:spacing w:after="0" w:line="240" w:lineRule="auto"/>
      </w:pPr>
      <w:r>
        <w:separator/>
      </w:r>
    </w:p>
  </w:footnote>
  <w:footnote w:type="continuationSeparator" w:id="0">
    <w:p w:rsidR="00215215" w:rsidRDefault="00215215" w:rsidP="00C16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1E9" w:rsidRDefault="00C161E9">
    <w:pPr>
      <w:pStyle w:val="Header"/>
    </w:pPr>
    <w:r>
      <w:rPr>
        <w:noProof/>
      </w:rPr>
      <w:drawing>
        <wp:anchor distT="0" distB="0" distL="0" distR="0" simplePos="0" relativeHeight="251657216" behindDoc="0" locked="0" layoutInCell="1" hidden="0" allowOverlap="1" wp14:anchorId="1EF7164D" wp14:editId="081F5CB8">
          <wp:simplePos x="0" y="0"/>
          <wp:positionH relativeFrom="page">
            <wp:align>left</wp:align>
          </wp:positionH>
          <wp:positionV relativeFrom="paragraph">
            <wp:posOffset>-457200</wp:posOffset>
          </wp:positionV>
          <wp:extent cx="3027600" cy="74160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27600" cy="741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66623"/>
    <w:multiLevelType w:val="hybridMultilevel"/>
    <w:tmpl w:val="4F666CB6"/>
    <w:lvl w:ilvl="0" w:tplc="1E6090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0E2F1A"/>
    <w:multiLevelType w:val="hybridMultilevel"/>
    <w:tmpl w:val="D460DFA4"/>
    <w:lvl w:ilvl="0" w:tplc="55A899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E9"/>
    <w:rsid w:val="001C1AE3"/>
    <w:rsid w:val="00215215"/>
    <w:rsid w:val="004021E3"/>
    <w:rsid w:val="005D2083"/>
    <w:rsid w:val="00763CDD"/>
    <w:rsid w:val="007B6803"/>
    <w:rsid w:val="007D6EC0"/>
    <w:rsid w:val="009F1ED7"/>
    <w:rsid w:val="00A17D62"/>
    <w:rsid w:val="00AD18A4"/>
    <w:rsid w:val="00B43DF5"/>
    <w:rsid w:val="00C161E9"/>
    <w:rsid w:val="00CD497A"/>
    <w:rsid w:val="00D8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4965A3"/>
  <w15:chartTrackingRefBased/>
  <w15:docId w15:val="{02639838-05DD-4355-8E76-73D23063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1E9"/>
  </w:style>
  <w:style w:type="paragraph" w:styleId="Footer">
    <w:name w:val="footer"/>
    <w:basedOn w:val="Normal"/>
    <w:link w:val="FooterChar"/>
    <w:uiPriority w:val="99"/>
    <w:unhideWhenUsed/>
    <w:rsid w:val="00C16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1E9"/>
  </w:style>
  <w:style w:type="table" w:styleId="TableGrid">
    <w:name w:val="Table Grid"/>
    <w:basedOn w:val="TableNormal"/>
    <w:uiPriority w:val="59"/>
    <w:rsid w:val="00C1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2" ma:contentTypeDescription="Create a new document." ma:contentTypeScope="" ma:versionID="ae1deeda3ae0afb287c7b20271b847c4">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792f521aa226c04aca21efd689d82362"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BF66B-D0DA-4C42-8B62-45BE74E0724B}">
  <ds:schemaRefs>
    <ds:schemaRef ds:uri="http://schemas.openxmlformats.org/officeDocument/2006/bibliography"/>
  </ds:schemaRefs>
</ds:datastoreItem>
</file>

<file path=customXml/itemProps2.xml><?xml version="1.0" encoding="utf-8"?>
<ds:datastoreItem xmlns:ds="http://schemas.openxmlformats.org/officeDocument/2006/customXml" ds:itemID="{36236ECE-3DAA-421F-B57E-0CAF3F0A6613}"/>
</file>

<file path=customXml/itemProps3.xml><?xml version="1.0" encoding="utf-8"?>
<ds:datastoreItem xmlns:ds="http://schemas.openxmlformats.org/officeDocument/2006/customXml" ds:itemID="{BC012BA3-9240-4D52-8C1B-5778016AF1A7}"/>
</file>

<file path=customXml/itemProps4.xml><?xml version="1.0" encoding="utf-8"?>
<ds:datastoreItem xmlns:ds="http://schemas.openxmlformats.org/officeDocument/2006/customXml" ds:itemID="{7F938519-D1B2-43CC-951C-167A804F62B9}"/>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Drozak</dc:creator>
  <cp:keywords/>
  <dc:description/>
  <cp:lastModifiedBy>Lindsey Drozak</cp:lastModifiedBy>
  <cp:revision>6</cp:revision>
  <dcterms:created xsi:type="dcterms:W3CDTF">2019-10-21T18:22:00Z</dcterms:created>
  <dcterms:modified xsi:type="dcterms:W3CDTF">2019-11-26T22:58:00Z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y fmtid="{D5CDD505-2E9C-101B-9397-08002B2CF9AE}" pid="3" name="Order">
    <vt:r8>20900</vt:r8>
  </property>
</Properties>
</file>